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400" w:lineRule="exact"/>
        <w:jc w:val="center"/>
        <w:rPr>
          <w:rFonts w:hint="default" w:ascii="宋体" w:eastAsia="Times New Roman"/>
          <w:b/>
          <w:sz w:val="30"/>
        </w:rPr>
      </w:pPr>
      <w:r>
        <w:rPr>
          <w:rFonts w:hint="eastAsia" w:ascii="宋体"/>
          <w:b/>
          <w:sz w:val="30"/>
        </w:rPr>
        <w:t>陕西师范大学硕士研究生招生考试</w:t>
      </w:r>
    </w:p>
    <w:p>
      <w:pPr>
        <w:spacing w:beforeLines="0" w:afterLines="0"/>
        <w:jc w:val="center"/>
        <w:rPr>
          <w:rFonts w:hint="default" w:eastAsia="Times New Roman"/>
          <w:sz w:val="21"/>
        </w:rPr>
      </w:pPr>
      <w:r>
        <w:rPr>
          <w:rFonts w:hint="eastAsia"/>
          <w:b/>
          <w:sz w:val="30"/>
        </w:rPr>
        <w:t>“管理学”考试大纲</w:t>
      </w:r>
    </w:p>
    <w:p>
      <w:pPr>
        <w:spacing w:before="120" w:beforeLines="0" w:after="100" w:afterLines="0" w:afterAutospacing="1"/>
        <w:ind w:firstLine="420" w:firstLineChars="200"/>
        <w:jc w:val="left"/>
        <w:rPr>
          <w:rFonts w:hint="default" w:eastAsia="Times New Roman"/>
          <w:sz w:val="21"/>
        </w:rPr>
      </w:pPr>
      <w:r>
        <w:rPr>
          <w:rFonts w:hint="eastAsia"/>
          <w:sz w:val="21"/>
        </w:rPr>
        <w:t>本《管理学》考试大纲适用于陕西师范大学</w:t>
      </w:r>
      <w:r>
        <w:rPr>
          <w:rFonts w:hint="eastAsia"/>
          <w:sz w:val="21"/>
          <w:lang w:val="en-US" w:eastAsia="zh-CN"/>
        </w:rPr>
        <w:t>工商管理</w:t>
      </w:r>
      <w:r>
        <w:rPr>
          <w:rFonts w:hint="eastAsia"/>
          <w:sz w:val="21"/>
        </w:rPr>
        <w:t>等学科各专业硕士研究生招生考试。管理学是大学</w:t>
      </w:r>
      <w:r>
        <w:rPr>
          <w:rFonts w:hint="eastAsia"/>
          <w:sz w:val="21"/>
          <w:lang w:val="en-US" w:eastAsia="zh-CN"/>
        </w:rPr>
        <w:t>管理学</w:t>
      </w:r>
      <w:r>
        <w:rPr>
          <w:rFonts w:hint="eastAsia"/>
          <w:sz w:val="21"/>
        </w:rPr>
        <w:t>本科学生的最基本课程之一，也是大多数</w:t>
      </w:r>
      <w:r>
        <w:rPr>
          <w:rFonts w:hint="eastAsia"/>
          <w:sz w:val="21"/>
          <w:lang w:val="en-US" w:eastAsia="zh-CN"/>
        </w:rPr>
        <w:t>工商管理</w:t>
      </w:r>
      <w:r>
        <w:rPr>
          <w:rFonts w:hint="eastAsia"/>
          <w:sz w:val="21"/>
        </w:rPr>
        <w:t>专业学生的必修基础课。它的主要内容包括</w:t>
      </w:r>
      <w:r>
        <w:rPr>
          <w:rFonts w:hint="eastAsia"/>
          <w:sz w:val="21"/>
          <w:lang w:eastAsia="zh-CN"/>
        </w:rPr>
        <w:t>管理与管理者</w:t>
      </w:r>
      <w:r>
        <w:rPr>
          <w:rFonts w:hint="eastAsia"/>
          <w:sz w:val="21"/>
        </w:rPr>
        <w:t>、</w:t>
      </w:r>
      <w:r>
        <w:rPr>
          <w:rFonts w:hint="eastAsia"/>
          <w:sz w:val="21"/>
          <w:lang w:eastAsia="zh-CN"/>
        </w:rPr>
        <w:t>道德与社会责任、全球化下的管理、创新创业管理、以及管理职能</w:t>
      </w:r>
      <w:r>
        <w:rPr>
          <w:rFonts w:hint="eastAsia"/>
          <w:sz w:val="21"/>
        </w:rPr>
        <w:t>等。要求考生熟悉基本概念、掌握基本理论、方法和技术，有较强的综合分析解决问题能力。</w:t>
      </w:r>
    </w:p>
    <w:p>
      <w:pPr>
        <w:spacing w:before="120" w:beforeLines="0" w:after="100" w:afterLines="0" w:afterAutospacing="1"/>
        <w:jc w:val="left"/>
        <w:rPr>
          <w:rFonts w:hint="default" w:eastAsia="Times New Roman"/>
          <w:sz w:val="21"/>
        </w:rPr>
      </w:pPr>
      <w:r>
        <w:rPr>
          <w:rFonts w:hint="eastAsia"/>
          <w:b/>
          <w:sz w:val="28"/>
        </w:rPr>
        <w:t>一、考试的基本要求</w:t>
      </w:r>
    </w:p>
    <w:p>
      <w:pPr>
        <w:spacing w:before="120" w:beforeLines="0" w:after="100" w:afterLines="0" w:afterAutospacing="1"/>
        <w:ind w:firstLine="420" w:firstLineChars="200"/>
        <w:jc w:val="left"/>
        <w:rPr>
          <w:rFonts w:hint="default" w:eastAsia="Times New Roman"/>
          <w:sz w:val="21"/>
        </w:rPr>
      </w:pPr>
      <w:r>
        <w:rPr>
          <w:rFonts w:hint="eastAsia"/>
          <w:sz w:val="21"/>
        </w:rPr>
        <w:t>要求考生比较系统地理解管理学的基本概念、理论和发展趋势，掌握管理学的基本思想和基本方法。要求考生具有抽象思维能力、逻辑推理能力和综合运用所学的知识分析和解决管理问题的能力。</w:t>
      </w:r>
    </w:p>
    <w:p>
      <w:pPr>
        <w:spacing w:before="120" w:beforeLines="0" w:after="100" w:afterLines="0" w:afterAutospacing="1"/>
        <w:jc w:val="left"/>
        <w:rPr>
          <w:rFonts w:hint="default" w:eastAsia="Times New Roman"/>
          <w:sz w:val="21"/>
        </w:rPr>
      </w:pPr>
      <w:r>
        <w:rPr>
          <w:rFonts w:hint="eastAsia"/>
          <w:b/>
          <w:sz w:val="28"/>
        </w:rPr>
        <w:t>二、考试方法和考试时间</w:t>
      </w:r>
    </w:p>
    <w:p>
      <w:pPr>
        <w:spacing w:before="100" w:beforeLines="0" w:beforeAutospacing="1" w:after="100" w:afterLines="0" w:afterAutospacing="1"/>
        <w:ind w:firstLine="480"/>
        <w:jc w:val="left"/>
        <w:rPr>
          <w:rFonts w:hint="default" w:eastAsia="Times New Roman"/>
          <w:sz w:val="21"/>
        </w:rPr>
      </w:pPr>
      <w:r>
        <w:rPr>
          <w:rFonts w:hint="eastAsia"/>
          <w:sz w:val="21"/>
        </w:rPr>
        <w:t>管理学考试采用闭卷笔试形式，试卷满分为</w:t>
      </w:r>
      <w:r>
        <w:rPr>
          <w:rFonts w:hint="eastAsia"/>
          <w:sz w:val="21"/>
          <w:lang w:val="en-US" w:eastAsia="zh-CN"/>
        </w:rPr>
        <w:t>150</w:t>
      </w:r>
      <w:r>
        <w:rPr>
          <w:rFonts w:hint="eastAsia"/>
          <w:sz w:val="21"/>
        </w:rPr>
        <w:t>分，考试时间为</w:t>
      </w:r>
      <w:r>
        <w:rPr>
          <w:rFonts w:hint="eastAsia"/>
          <w:sz w:val="21"/>
          <w:lang w:val="en-US" w:eastAsia="zh-CN"/>
        </w:rPr>
        <w:t>180</w:t>
      </w:r>
      <w:r>
        <w:rPr>
          <w:rFonts w:hint="eastAsia"/>
          <w:sz w:val="21"/>
        </w:rPr>
        <w:t>分钟。</w:t>
      </w:r>
    </w:p>
    <w:p>
      <w:pPr>
        <w:numPr>
          <w:ilvl w:val="0"/>
          <w:numId w:val="1"/>
        </w:numPr>
        <w:spacing w:before="120" w:beforeLines="0" w:after="100" w:afterLines="0" w:afterAutospacing="1"/>
        <w:jc w:val="left"/>
        <w:rPr>
          <w:rFonts w:hint="default" w:eastAsia="Times New Roman"/>
          <w:b/>
          <w:sz w:val="28"/>
        </w:rPr>
      </w:pPr>
      <w:r>
        <w:rPr>
          <w:rFonts w:hint="eastAsia"/>
          <w:b/>
          <w:sz w:val="28"/>
        </w:rPr>
        <w:t>考试内容</w:t>
      </w:r>
    </w:p>
    <w:p>
      <w:pPr>
        <w:spacing w:beforeLines="0" w:afterLines="0"/>
        <w:ind w:left="105" w:leftChars="50" w:firstLine="315" w:firstLineChars="150"/>
        <w:rPr>
          <w:rFonts w:hint="default" w:eastAsia="Times New Roman"/>
          <w:sz w:val="21"/>
        </w:rPr>
      </w:pPr>
      <w:r>
        <w:rPr>
          <w:rFonts w:hint="eastAsia"/>
          <w:sz w:val="21"/>
        </w:rPr>
        <w:t>（一）管理和管理者</w:t>
      </w:r>
    </w:p>
    <w:p>
      <w:pPr>
        <w:numPr>
          <w:ilvl w:val="2"/>
          <w:numId w:val="2"/>
        </w:numPr>
        <w:spacing w:beforeLines="0" w:afterLines="0"/>
        <w:rPr>
          <w:rFonts w:hint="eastAsia"/>
          <w:sz w:val="21"/>
        </w:rPr>
      </w:pPr>
      <w:r>
        <w:rPr>
          <w:rFonts w:hint="eastAsia"/>
          <w:sz w:val="21"/>
        </w:rPr>
        <w:t>管理</w:t>
      </w:r>
      <w:r>
        <w:rPr>
          <w:rFonts w:hint="eastAsia"/>
          <w:sz w:val="21"/>
          <w:lang w:eastAsia="zh-CN"/>
        </w:rPr>
        <w:t>和管理者的</w:t>
      </w:r>
      <w:r>
        <w:rPr>
          <w:rFonts w:hint="eastAsia"/>
          <w:sz w:val="21"/>
        </w:rPr>
        <w:t>含义；</w:t>
      </w:r>
      <w:r>
        <w:rPr>
          <w:rFonts w:hint="eastAsia"/>
          <w:sz w:val="21"/>
          <w:lang w:eastAsia="zh-CN"/>
        </w:rPr>
        <w:t>管理者</w:t>
      </w:r>
      <w:r>
        <w:rPr>
          <w:rFonts w:hint="eastAsia"/>
          <w:sz w:val="21"/>
        </w:rPr>
        <w:t>角色和技能；</w:t>
      </w:r>
    </w:p>
    <w:p>
      <w:pPr>
        <w:numPr>
          <w:ilvl w:val="2"/>
          <w:numId w:val="2"/>
        </w:numPr>
        <w:spacing w:beforeLines="0" w:afterLines="0"/>
        <w:rPr>
          <w:rFonts w:hint="eastAsia"/>
          <w:sz w:val="21"/>
        </w:rPr>
      </w:pPr>
      <w:r>
        <w:rPr>
          <w:rFonts w:hint="eastAsia"/>
          <w:sz w:val="21"/>
        </w:rPr>
        <w:t>包括外部情境和组织文化等的管理情境</w:t>
      </w:r>
      <w:r>
        <w:rPr>
          <w:rFonts w:hint="eastAsia"/>
          <w:sz w:val="21"/>
          <w:lang w:eastAsia="zh-CN"/>
        </w:rPr>
        <w:t>；</w:t>
      </w:r>
    </w:p>
    <w:p>
      <w:pPr>
        <w:numPr>
          <w:ilvl w:val="1"/>
          <w:numId w:val="2"/>
        </w:numPr>
        <w:spacing w:beforeLines="0" w:afterLines="0"/>
        <w:rPr>
          <w:rFonts w:hint="default" w:eastAsia="Times New Roman"/>
          <w:sz w:val="21"/>
        </w:rPr>
      </w:pPr>
      <w:r>
        <w:rPr>
          <w:rFonts w:hint="eastAsia"/>
          <w:sz w:val="21"/>
        </w:rPr>
        <w:t>管理思想的演变</w:t>
      </w:r>
    </w:p>
    <w:p>
      <w:pPr>
        <w:numPr>
          <w:ilvl w:val="2"/>
          <w:numId w:val="2"/>
        </w:numPr>
        <w:spacing w:beforeLines="0" w:afterLines="0"/>
        <w:rPr>
          <w:rFonts w:hint="eastAsia"/>
          <w:sz w:val="21"/>
        </w:rPr>
      </w:pPr>
      <w:r>
        <w:rPr>
          <w:rFonts w:hint="eastAsia"/>
          <w:sz w:val="21"/>
        </w:rPr>
        <w:t>科学管理理论；</w:t>
      </w:r>
    </w:p>
    <w:p>
      <w:pPr>
        <w:numPr>
          <w:ilvl w:val="2"/>
          <w:numId w:val="2"/>
        </w:numPr>
        <w:spacing w:beforeLines="0" w:afterLines="0"/>
        <w:rPr>
          <w:rFonts w:hint="eastAsia"/>
          <w:sz w:val="21"/>
        </w:rPr>
      </w:pPr>
      <w:r>
        <w:rPr>
          <w:rFonts w:hint="eastAsia"/>
          <w:sz w:val="21"/>
        </w:rPr>
        <w:t>一般管理理论；</w:t>
      </w:r>
    </w:p>
    <w:p>
      <w:pPr>
        <w:numPr>
          <w:ilvl w:val="2"/>
          <w:numId w:val="2"/>
        </w:numPr>
        <w:spacing w:beforeLines="0" w:afterLines="0"/>
        <w:rPr>
          <w:rFonts w:hint="eastAsia"/>
          <w:sz w:val="21"/>
        </w:rPr>
      </w:pPr>
      <w:r>
        <w:rPr>
          <w:rFonts w:hint="eastAsia"/>
          <w:sz w:val="21"/>
        </w:rPr>
        <w:t>霍桑实验和梅奥人际关系理论；</w:t>
      </w:r>
    </w:p>
    <w:p>
      <w:pPr>
        <w:numPr>
          <w:ilvl w:val="2"/>
          <w:numId w:val="2"/>
        </w:numPr>
        <w:spacing w:beforeLines="0" w:afterLines="0"/>
        <w:rPr>
          <w:rFonts w:hint="eastAsia"/>
          <w:sz w:val="21"/>
        </w:rPr>
      </w:pPr>
      <w:r>
        <w:rPr>
          <w:rFonts w:hint="eastAsia"/>
          <w:sz w:val="21"/>
        </w:rPr>
        <w:t>现代管理理论的主要学派（包括管理科学学派、经验主义学派、决策理论学派、全变理论学派等）和基本观点；</w:t>
      </w:r>
    </w:p>
    <w:p>
      <w:pPr>
        <w:numPr>
          <w:ilvl w:val="2"/>
          <w:numId w:val="2"/>
        </w:numPr>
        <w:spacing w:beforeLines="0" w:afterLines="0"/>
        <w:rPr>
          <w:rFonts w:hint="default" w:eastAsia="Times New Roman"/>
          <w:sz w:val="21"/>
        </w:rPr>
      </w:pPr>
      <w:r>
        <w:rPr>
          <w:rFonts w:hint="eastAsia"/>
          <w:sz w:val="21"/>
        </w:rPr>
        <w:t>当代管理理论的发展</w:t>
      </w:r>
      <w:r>
        <w:rPr>
          <w:rFonts w:hint="eastAsia"/>
          <w:sz w:val="21"/>
          <w:lang w:eastAsia="zh-CN"/>
        </w:rPr>
        <w:t>；</w:t>
      </w:r>
    </w:p>
    <w:p>
      <w:pPr>
        <w:numPr>
          <w:ilvl w:val="1"/>
          <w:numId w:val="2"/>
        </w:numPr>
        <w:spacing w:beforeLines="0" w:afterLines="0"/>
        <w:rPr>
          <w:rFonts w:hint="default" w:eastAsia="Times New Roman"/>
          <w:sz w:val="21"/>
        </w:rPr>
      </w:pPr>
      <w:r>
        <w:rPr>
          <w:rFonts w:hint="eastAsia"/>
          <w:sz w:val="21"/>
          <w:lang w:eastAsia="zh-CN"/>
        </w:rPr>
        <w:t>道德与社会责任</w:t>
      </w:r>
    </w:p>
    <w:p>
      <w:pPr>
        <w:numPr>
          <w:ilvl w:val="2"/>
          <w:numId w:val="2"/>
        </w:numPr>
        <w:spacing w:beforeLines="0" w:afterLines="0"/>
        <w:rPr>
          <w:rFonts w:hint="eastAsia"/>
          <w:sz w:val="21"/>
        </w:rPr>
      </w:pPr>
      <w:r>
        <w:rPr>
          <w:rFonts w:hint="eastAsia"/>
          <w:sz w:val="21"/>
        </w:rPr>
        <w:t>管理道德；</w:t>
      </w:r>
    </w:p>
    <w:p>
      <w:pPr>
        <w:numPr>
          <w:ilvl w:val="2"/>
          <w:numId w:val="2"/>
        </w:numPr>
        <w:spacing w:beforeLines="0" w:afterLines="0"/>
        <w:rPr>
          <w:rFonts w:hint="default" w:eastAsia="Times New Roman"/>
          <w:sz w:val="21"/>
        </w:rPr>
      </w:pPr>
      <w:r>
        <w:rPr>
          <w:rFonts w:hint="eastAsia"/>
          <w:sz w:val="21"/>
        </w:rPr>
        <w:t>企业社会责任的概念、表现和与利润取向的关系等</w:t>
      </w:r>
      <w:r>
        <w:rPr>
          <w:rFonts w:hint="eastAsia"/>
          <w:sz w:val="21"/>
          <w:lang w:eastAsia="zh-CN"/>
        </w:rPr>
        <w:t>；</w:t>
      </w:r>
    </w:p>
    <w:p>
      <w:pPr>
        <w:numPr>
          <w:ilvl w:val="1"/>
          <w:numId w:val="2"/>
        </w:numPr>
        <w:rPr>
          <w:rFonts w:hint="default" w:eastAsia="Times New Roman"/>
          <w:sz w:val="21"/>
        </w:rPr>
      </w:pPr>
      <w:r>
        <w:rPr>
          <w:rFonts w:hint="eastAsia"/>
          <w:sz w:val="21"/>
        </w:rPr>
        <w:t>全球化下的管理</w:t>
      </w:r>
    </w:p>
    <w:p>
      <w:pPr>
        <w:numPr>
          <w:ilvl w:val="2"/>
          <w:numId w:val="2"/>
        </w:numPr>
        <w:rPr>
          <w:rFonts w:hint="eastAsia"/>
          <w:sz w:val="21"/>
        </w:rPr>
      </w:pPr>
      <w:r>
        <w:rPr>
          <w:rFonts w:hint="eastAsia"/>
          <w:sz w:val="21"/>
        </w:rPr>
        <w:t>全球化含义和表现，三种对待全球运营的态度；</w:t>
      </w:r>
    </w:p>
    <w:p>
      <w:pPr>
        <w:numPr>
          <w:ilvl w:val="2"/>
          <w:numId w:val="2"/>
        </w:numPr>
        <w:rPr>
          <w:rFonts w:hint="eastAsia"/>
          <w:sz w:val="21"/>
        </w:rPr>
      </w:pPr>
      <w:r>
        <w:rPr>
          <w:rFonts w:hint="eastAsia"/>
          <w:sz w:val="21"/>
        </w:rPr>
        <w:t>全球环境，包括各种区域贸易机制和全球贸易机制、政治法律、经济、文化等影响，以及发展趋势；</w:t>
      </w:r>
    </w:p>
    <w:p>
      <w:pPr>
        <w:numPr>
          <w:ilvl w:val="2"/>
          <w:numId w:val="2"/>
        </w:numPr>
        <w:rPr>
          <w:rFonts w:hint="eastAsia"/>
          <w:sz w:val="21"/>
        </w:rPr>
      </w:pPr>
      <w:r>
        <w:rPr>
          <w:rFonts w:hint="eastAsia"/>
          <w:sz w:val="21"/>
          <w:lang w:eastAsia="zh-CN"/>
        </w:rPr>
        <w:t>组织全球化的途径；</w:t>
      </w:r>
    </w:p>
    <w:p>
      <w:pPr>
        <w:numPr>
          <w:ilvl w:val="1"/>
          <w:numId w:val="2"/>
        </w:numPr>
        <w:rPr>
          <w:rFonts w:hint="default" w:eastAsia="Times New Roman"/>
          <w:sz w:val="21"/>
        </w:rPr>
      </w:pPr>
      <w:r>
        <w:rPr>
          <w:rFonts w:hint="eastAsia"/>
          <w:sz w:val="21"/>
          <w:lang w:eastAsia="zh-CN"/>
        </w:rPr>
        <w:t>创业与</w:t>
      </w:r>
      <w:r>
        <w:rPr>
          <w:rFonts w:hint="eastAsia"/>
          <w:sz w:val="21"/>
        </w:rPr>
        <w:t>创新管理</w:t>
      </w:r>
    </w:p>
    <w:p>
      <w:pPr>
        <w:numPr>
          <w:ilvl w:val="2"/>
          <w:numId w:val="2"/>
        </w:numPr>
        <w:rPr>
          <w:rFonts w:hint="default" w:eastAsia="Times New Roman"/>
          <w:sz w:val="21"/>
        </w:rPr>
      </w:pPr>
      <w:r>
        <w:rPr>
          <w:rFonts w:hint="eastAsia"/>
          <w:sz w:val="21"/>
          <w:lang w:eastAsia="zh-CN"/>
        </w:rPr>
        <w:t>创业的含义和过程；创业规划、组织等职能活动；</w:t>
      </w:r>
    </w:p>
    <w:p>
      <w:pPr>
        <w:numPr>
          <w:ilvl w:val="2"/>
          <w:numId w:val="2"/>
        </w:numPr>
        <w:rPr>
          <w:rFonts w:hint="default" w:eastAsia="Times New Roman"/>
          <w:sz w:val="21"/>
        </w:rPr>
      </w:pPr>
      <w:r>
        <w:rPr>
          <w:rFonts w:hint="eastAsia"/>
          <w:sz w:val="21"/>
          <w:lang w:eastAsia="zh-CN"/>
        </w:rPr>
        <w:t>创新的内涵、创新的过程与模式、和如何管理创新；</w:t>
      </w:r>
    </w:p>
    <w:p>
      <w:pPr>
        <w:numPr>
          <w:ilvl w:val="1"/>
          <w:numId w:val="2"/>
        </w:numPr>
        <w:spacing w:beforeLines="0" w:afterLines="0"/>
        <w:rPr>
          <w:rFonts w:hint="default" w:eastAsia="Times New Roman"/>
          <w:sz w:val="21"/>
        </w:rPr>
      </w:pPr>
      <w:r>
        <w:rPr>
          <w:rFonts w:hint="eastAsia"/>
          <w:sz w:val="21"/>
          <w:lang w:eastAsia="zh-CN"/>
        </w:rPr>
        <w:t>计划职能</w:t>
      </w:r>
    </w:p>
    <w:p>
      <w:pPr>
        <w:numPr>
          <w:ilvl w:val="2"/>
          <w:numId w:val="2"/>
        </w:numPr>
        <w:spacing w:beforeLines="0" w:afterLines="0"/>
        <w:rPr>
          <w:rFonts w:hint="default" w:eastAsia="Times New Roman"/>
          <w:sz w:val="21"/>
        </w:rPr>
      </w:pPr>
      <w:r>
        <w:rPr>
          <w:rFonts w:hint="default" w:eastAsia="Times New Roman"/>
          <w:sz w:val="21"/>
        </w:rPr>
        <w:t>决策的特性、原则、过程和方法；</w:t>
      </w:r>
    </w:p>
    <w:p>
      <w:pPr>
        <w:numPr>
          <w:ilvl w:val="2"/>
          <w:numId w:val="2"/>
        </w:numPr>
        <w:spacing w:beforeLines="0" w:afterLines="0"/>
        <w:rPr>
          <w:rFonts w:hint="default" w:eastAsia="Times New Roman"/>
          <w:sz w:val="21"/>
        </w:rPr>
      </w:pPr>
      <w:r>
        <w:rPr>
          <w:rFonts w:hint="default" w:eastAsia="Times New Roman"/>
          <w:sz w:val="21"/>
        </w:rPr>
        <w:t>计划的性质、作用、编制过程；</w:t>
      </w:r>
    </w:p>
    <w:p>
      <w:pPr>
        <w:numPr>
          <w:ilvl w:val="2"/>
          <w:numId w:val="2"/>
        </w:numPr>
        <w:spacing w:beforeLines="0" w:afterLines="0"/>
        <w:rPr>
          <w:rFonts w:hint="default" w:eastAsia="Times New Roman"/>
          <w:sz w:val="21"/>
        </w:rPr>
      </w:pPr>
      <w:r>
        <w:rPr>
          <w:rFonts w:hint="default" w:eastAsia="Times New Roman"/>
          <w:sz w:val="21"/>
        </w:rPr>
        <w:t>战略管理、战略管理过程、企业战略、竞争战略和职能战略；</w:t>
      </w:r>
    </w:p>
    <w:p>
      <w:pPr>
        <w:numPr>
          <w:ilvl w:val="2"/>
          <w:numId w:val="2"/>
        </w:numPr>
        <w:spacing w:beforeLines="0" w:afterLines="0"/>
        <w:rPr>
          <w:rFonts w:hint="default" w:eastAsia="Times New Roman"/>
          <w:sz w:val="21"/>
        </w:rPr>
      </w:pPr>
      <w:r>
        <w:rPr>
          <w:rFonts w:hint="default" w:eastAsia="Times New Roman"/>
          <w:sz w:val="21"/>
        </w:rPr>
        <w:t>计划工具与技术</w:t>
      </w:r>
      <w:r>
        <w:rPr>
          <w:rFonts w:hint="eastAsia"/>
          <w:sz w:val="21"/>
          <w:lang w:eastAsia="zh-CN"/>
        </w:rPr>
        <w:t>；</w:t>
      </w:r>
    </w:p>
    <w:p>
      <w:pPr>
        <w:numPr>
          <w:ilvl w:val="1"/>
          <w:numId w:val="2"/>
        </w:numPr>
        <w:spacing w:beforeLines="0" w:afterLines="0"/>
        <w:rPr>
          <w:rFonts w:hint="default" w:eastAsia="Times New Roman"/>
          <w:sz w:val="21"/>
        </w:rPr>
      </w:pPr>
      <w:r>
        <w:rPr>
          <w:rFonts w:hint="eastAsia"/>
          <w:sz w:val="21"/>
          <w:lang w:eastAsia="zh-CN"/>
        </w:rPr>
        <w:t>组织职能</w:t>
      </w:r>
    </w:p>
    <w:p>
      <w:pPr>
        <w:numPr>
          <w:ilvl w:val="2"/>
          <w:numId w:val="2"/>
        </w:numPr>
        <w:spacing w:beforeLines="0" w:afterLines="0"/>
        <w:rPr>
          <w:rFonts w:hint="eastAsia"/>
          <w:sz w:val="21"/>
        </w:rPr>
      </w:pPr>
      <w:r>
        <w:rPr>
          <w:rFonts w:hint="eastAsia"/>
          <w:sz w:val="21"/>
        </w:rPr>
        <w:t>组织结构设计的任务和原则、组织设计的影响因素、典型的组织结构形式及其适用性；</w:t>
      </w:r>
    </w:p>
    <w:p>
      <w:pPr>
        <w:numPr>
          <w:ilvl w:val="2"/>
          <w:numId w:val="2"/>
        </w:numPr>
        <w:spacing w:beforeLines="0" w:afterLines="0"/>
        <w:rPr>
          <w:rFonts w:hint="eastAsia"/>
          <w:sz w:val="21"/>
        </w:rPr>
      </w:pPr>
      <w:r>
        <w:rPr>
          <w:rFonts w:hint="eastAsia"/>
          <w:sz w:val="21"/>
        </w:rPr>
        <w:t>人力资源管理的定义、特征； 人力资源规划，包括人力资源管理的内容、人力资源规划的作用、内部招聘与外部招聘的优缺点、人员培训的方法、绩效考核的作用、薪酬管理的原则等；</w:t>
      </w:r>
    </w:p>
    <w:p>
      <w:pPr>
        <w:numPr>
          <w:ilvl w:val="2"/>
          <w:numId w:val="2"/>
        </w:numPr>
        <w:spacing w:beforeLines="0" w:afterLines="0"/>
        <w:rPr>
          <w:rFonts w:hint="eastAsia"/>
          <w:sz w:val="21"/>
        </w:rPr>
      </w:pPr>
      <w:r>
        <w:rPr>
          <w:rFonts w:hint="eastAsia"/>
          <w:sz w:val="21"/>
        </w:rPr>
        <w:t>群体和群体发展阶段、群体类型和凝聚力；团队、团队行为和高效团队；</w:t>
      </w:r>
    </w:p>
    <w:p>
      <w:pPr>
        <w:numPr>
          <w:ilvl w:val="2"/>
          <w:numId w:val="2"/>
        </w:numPr>
        <w:spacing w:beforeLines="0" w:afterLines="0"/>
        <w:rPr>
          <w:rFonts w:hint="eastAsia"/>
          <w:sz w:val="21"/>
        </w:rPr>
      </w:pPr>
      <w:r>
        <w:rPr>
          <w:rFonts w:hint="eastAsia"/>
          <w:sz w:val="21"/>
        </w:rPr>
        <w:t>组织变革的含义、过程、内容、类型等</w:t>
      </w:r>
      <w:r>
        <w:rPr>
          <w:rFonts w:hint="eastAsia"/>
          <w:sz w:val="21"/>
          <w:lang w:eastAsia="zh-CN"/>
        </w:rPr>
        <w:t>；</w:t>
      </w:r>
    </w:p>
    <w:p>
      <w:pPr>
        <w:numPr>
          <w:ilvl w:val="1"/>
          <w:numId w:val="2"/>
        </w:numPr>
        <w:spacing w:beforeLines="0" w:afterLines="0"/>
        <w:rPr>
          <w:rFonts w:hint="default" w:eastAsia="Times New Roman"/>
          <w:sz w:val="21"/>
        </w:rPr>
      </w:pPr>
      <w:r>
        <w:rPr>
          <w:rFonts w:hint="eastAsia"/>
          <w:sz w:val="21"/>
          <w:lang w:eastAsia="zh-CN"/>
        </w:rPr>
        <w:t>领导职能</w:t>
      </w:r>
    </w:p>
    <w:p>
      <w:pPr>
        <w:numPr>
          <w:ilvl w:val="2"/>
          <w:numId w:val="2"/>
        </w:numPr>
        <w:spacing w:beforeLines="0" w:afterLines="0"/>
        <w:rPr>
          <w:rFonts w:hint="default" w:eastAsia="Times New Roman"/>
          <w:sz w:val="21"/>
        </w:rPr>
      </w:pPr>
      <w:r>
        <w:rPr>
          <w:rFonts w:hint="default" w:eastAsia="Times New Roman"/>
          <w:sz w:val="21"/>
        </w:rPr>
        <w:t>领导的含义、作用、与管理的关系；领导权力的来源；领导方式的基本类型，如集权型、民主型、放任型等；领导特性理论、管理方格理论、菲德勒权变理论、路径—目标理论、领导生命周期理论等领导理论；</w:t>
      </w:r>
    </w:p>
    <w:p>
      <w:pPr>
        <w:numPr>
          <w:ilvl w:val="2"/>
          <w:numId w:val="2"/>
        </w:numPr>
        <w:spacing w:beforeLines="0" w:afterLines="0"/>
        <w:rPr>
          <w:rFonts w:hint="default" w:eastAsia="Times New Roman"/>
          <w:sz w:val="21"/>
        </w:rPr>
      </w:pPr>
      <w:r>
        <w:rPr>
          <w:rFonts w:hint="default" w:eastAsia="Times New Roman"/>
          <w:sz w:val="21"/>
        </w:rPr>
        <w:t>激励的需要层次理论、XY理论、双因素理论、三种需求理论、目标设置理论、工作设计、强化理论、公平理论、期望理论等激励理论；以及激励方法</w:t>
      </w:r>
      <w:r>
        <w:rPr>
          <w:rFonts w:hint="eastAsia"/>
          <w:sz w:val="21"/>
          <w:lang w:eastAsia="zh-CN"/>
        </w:rPr>
        <w:t>；</w:t>
      </w:r>
    </w:p>
    <w:p>
      <w:pPr>
        <w:numPr>
          <w:ilvl w:val="2"/>
          <w:numId w:val="2"/>
        </w:numPr>
        <w:spacing w:beforeLines="0" w:afterLines="0"/>
        <w:rPr>
          <w:rFonts w:hint="default" w:eastAsia="Times New Roman"/>
          <w:sz w:val="21"/>
        </w:rPr>
      </w:pPr>
      <w:r>
        <w:rPr>
          <w:rFonts w:hint="default" w:eastAsia="Times New Roman"/>
          <w:sz w:val="21"/>
        </w:rPr>
        <w:t>沟通的本质和功能、人际沟通的过程； 沟通的障碍及其克服；组织沟通的类型、流动方向、沟通网络的类型；信息技术对当代沟通的影响</w:t>
      </w:r>
      <w:r>
        <w:rPr>
          <w:rFonts w:hint="eastAsia"/>
          <w:sz w:val="21"/>
          <w:lang w:eastAsia="zh-CN"/>
        </w:rPr>
        <w:t>；</w:t>
      </w:r>
      <w:r>
        <w:rPr>
          <w:rFonts w:hint="default" w:eastAsia="Times New Roman"/>
          <w:sz w:val="21"/>
        </w:rPr>
        <w:t xml:space="preserve"> </w:t>
      </w:r>
    </w:p>
    <w:p>
      <w:pPr>
        <w:numPr>
          <w:ilvl w:val="1"/>
          <w:numId w:val="2"/>
        </w:numPr>
        <w:spacing w:beforeLines="0" w:afterLines="0"/>
        <w:rPr>
          <w:rFonts w:hint="default" w:eastAsia="Times New Roman"/>
          <w:sz w:val="21"/>
        </w:rPr>
      </w:pPr>
      <w:r>
        <w:rPr>
          <w:rFonts w:hint="eastAsia"/>
          <w:sz w:val="21"/>
          <w:lang w:eastAsia="zh-CN"/>
        </w:rPr>
        <w:t>控制职能</w:t>
      </w:r>
    </w:p>
    <w:p>
      <w:pPr>
        <w:numPr>
          <w:ilvl w:val="2"/>
          <w:numId w:val="2"/>
        </w:numPr>
        <w:spacing w:beforeLines="0" w:afterLines="0"/>
        <w:rPr>
          <w:rFonts w:hint="eastAsia"/>
          <w:sz w:val="21"/>
        </w:rPr>
      </w:pPr>
      <w:r>
        <w:rPr>
          <w:rFonts w:hint="eastAsia"/>
          <w:sz w:val="21"/>
        </w:rPr>
        <w:t>控制的性质、重要性和控制类型，控制过程的三个步骤；</w:t>
      </w:r>
    </w:p>
    <w:p>
      <w:pPr>
        <w:numPr>
          <w:ilvl w:val="2"/>
          <w:numId w:val="2"/>
        </w:numPr>
        <w:spacing w:beforeLines="0" w:afterLines="0"/>
        <w:rPr>
          <w:rFonts w:hint="eastAsia"/>
          <w:sz w:val="21"/>
        </w:rPr>
      </w:pPr>
      <w:r>
        <w:rPr>
          <w:rFonts w:hint="eastAsia"/>
          <w:sz w:val="21"/>
        </w:rPr>
        <w:t>如何测量组织绩效、测量组织绩效的工具；</w:t>
      </w:r>
    </w:p>
    <w:p>
      <w:pPr>
        <w:numPr>
          <w:ilvl w:val="2"/>
          <w:numId w:val="2"/>
        </w:numPr>
        <w:spacing w:beforeLines="0" w:afterLines="0"/>
        <w:rPr>
          <w:rFonts w:hint="default" w:eastAsia="Times New Roman"/>
          <w:sz w:val="21"/>
        </w:rPr>
      </w:pPr>
      <w:r>
        <w:rPr>
          <w:rFonts w:hint="eastAsia"/>
          <w:sz w:val="21"/>
        </w:rPr>
        <w:t>运营管理的角色、价值链管理的目标、价值链战略的要求、质量管理</w:t>
      </w:r>
      <w:r>
        <w:rPr>
          <w:rFonts w:hint="eastAsia"/>
          <w:sz w:val="21"/>
          <w:lang w:eastAsia="zh-CN"/>
        </w:rPr>
        <w:t>等</w:t>
      </w:r>
      <w:r>
        <w:rPr>
          <w:rFonts w:hint="eastAsia"/>
          <w:sz w:val="21"/>
        </w:rPr>
        <w:t>。</w:t>
      </w:r>
    </w:p>
    <w:p>
      <w:pPr>
        <w:spacing w:before="120" w:beforeLines="0" w:after="100" w:afterLines="0" w:afterAutospacing="1"/>
        <w:jc w:val="left"/>
        <w:rPr>
          <w:rFonts w:hint="default" w:eastAsia="Times New Roman"/>
          <w:b/>
          <w:sz w:val="28"/>
        </w:rPr>
      </w:pPr>
      <w:r>
        <w:rPr>
          <w:rFonts w:hint="eastAsia"/>
          <w:b/>
          <w:sz w:val="28"/>
        </w:rPr>
        <w:t>四、掌握重点</w:t>
      </w:r>
    </w:p>
    <w:p>
      <w:pPr>
        <w:numPr>
          <w:ilvl w:val="0"/>
          <w:numId w:val="3"/>
        </w:numPr>
        <w:spacing w:beforeLines="0" w:afterLines="0"/>
        <w:rPr>
          <w:rFonts w:hint="eastAsia"/>
          <w:sz w:val="21"/>
        </w:rPr>
      </w:pPr>
      <w:r>
        <w:rPr>
          <w:rFonts w:hint="eastAsia"/>
          <w:sz w:val="21"/>
        </w:rPr>
        <w:t>管理和管理者</w:t>
      </w:r>
    </w:p>
    <w:p>
      <w:pPr>
        <w:numPr>
          <w:ilvl w:val="0"/>
          <w:numId w:val="3"/>
        </w:numPr>
        <w:spacing w:beforeLines="0" w:afterLines="0"/>
        <w:rPr>
          <w:rFonts w:hint="eastAsia"/>
          <w:sz w:val="21"/>
        </w:rPr>
      </w:pPr>
      <w:r>
        <w:rPr>
          <w:rFonts w:hint="eastAsia"/>
          <w:sz w:val="21"/>
        </w:rPr>
        <w:t>管理思想的演变</w:t>
      </w:r>
    </w:p>
    <w:p>
      <w:pPr>
        <w:numPr>
          <w:ilvl w:val="0"/>
          <w:numId w:val="3"/>
        </w:numPr>
        <w:spacing w:beforeLines="0" w:afterLines="0"/>
        <w:rPr>
          <w:rFonts w:hint="eastAsia"/>
          <w:sz w:val="21"/>
        </w:rPr>
      </w:pPr>
      <w:r>
        <w:rPr>
          <w:rFonts w:hint="eastAsia"/>
          <w:sz w:val="21"/>
        </w:rPr>
        <w:t>道德与社会责任</w:t>
      </w:r>
    </w:p>
    <w:p>
      <w:pPr>
        <w:numPr>
          <w:ilvl w:val="0"/>
          <w:numId w:val="3"/>
        </w:numPr>
        <w:spacing w:beforeLines="0" w:afterLines="0"/>
        <w:rPr>
          <w:rFonts w:hint="eastAsia"/>
          <w:sz w:val="21"/>
        </w:rPr>
      </w:pPr>
      <w:r>
        <w:rPr>
          <w:rFonts w:hint="eastAsia"/>
          <w:sz w:val="21"/>
        </w:rPr>
        <w:t>全球化</w:t>
      </w:r>
      <w:r>
        <w:rPr>
          <w:rFonts w:hint="eastAsia"/>
          <w:sz w:val="21"/>
          <w:lang w:eastAsia="zh-CN"/>
        </w:rPr>
        <w:t>下的管理</w:t>
      </w:r>
    </w:p>
    <w:p>
      <w:pPr>
        <w:numPr>
          <w:ilvl w:val="0"/>
          <w:numId w:val="3"/>
        </w:numPr>
        <w:spacing w:beforeLines="0" w:afterLines="0"/>
        <w:rPr>
          <w:rFonts w:hint="eastAsia"/>
          <w:sz w:val="21"/>
        </w:rPr>
      </w:pPr>
      <w:r>
        <w:rPr>
          <w:rFonts w:hint="eastAsia"/>
          <w:sz w:val="21"/>
        </w:rPr>
        <w:t>创业与创新管理</w:t>
      </w:r>
    </w:p>
    <w:p>
      <w:pPr>
        <w:numPr>
          <w:ilvl w:val="0"/>
          <w:numId w:val="3"/>
        </w:numPr>
        <w:spacing w:beforeLines="0" w:afterLines="0"/>
        <w:rPr>
          <w:rFonts w:hint="eastAsia"/>
          <w:sz w:val="21"/>
        </w:rPr>
      </w:pPr>
      <w:r>
        <w:rPr>
          <w:rFonts w:hint="eastAsia"/>
          <w:sz w:val="21"/>
        </w:rPr>
        <w:t>计划职能的相关理论、方法和应用</w:t>
      </w:r>
    </w:p>
    <w:p>
      <w:pPr>
        <w:numPr>
          <w:ilvl w:val="0"/>
          <w:numId w:val="3"/>
        </w:numPr>
        <w:spacing w:beforeLines="0" w:afterLines="0"/>
        <w:rPr>
          <w:rFonts w:hint="eastAsia"/>
          <w:sz w:val="21"/>
        </w:rPr>
      </w:pPr>
      <w:r>
        <w:rPr>
          <w:rFonts w:hint="eastAsia"/>
          <w:sz w:val="21"/>
        </w:rPr>
        <w:t>组织职能的相关理论、方法和应用</w:t>
      </w:r>
    </w:p>
    <w:p>
      <w:pPr>
        <w:numPr>
          <w:ilvl w:val="0"/>
          <w:numId w:val="3"/>
        </w:numPr>
        <w:spacing w:beforeLines="0" w:afterLines="0"/>
        <w:rPr>
          <w:rFonts w:hint="eastAsia"/>
          <w:sz w:val="21"/>
        </w:rPr>
      </w:pPr>
      <w:r>
        <w:rPr>
          <w:rFonts w:hint="eastAsia"/>
          <w:sz w:val="21"/>
        </w:rPr>
        <w:t>领导职能的相关理论、方法和应用</w:t>
      </w:r>
    </w:p>
    <w:p>
      <w:pPr>
        <w:numPr>
          <w:ilvl w:val="0"/>
          <w:numId w:val="3"/>
        </w:numPr>
        <w:spacing w:beforeLines="0" w:afterLines="0"/>
        <w:rPr>
          <w:rFonts w:hint="default" w:eastAsia="Times New Roman"/>
          <w:sz w:val="21"/>
        </w:rPr>
      </w:pPr>
      <w:r>
        <w:rPr>
          <w:rFonts w:hint="eastAsia"/>
          <w:sz w:val="21"/>
        </w:rPr>
        <w:t>控制职能的相关理论、方法和应用</w:t>
      </w:r>
    </w:p>
    <w:p>
      <w:pPr>
        <w:spacing w:before="120" w:beforeLines="0" w:after="100" w:afterLines="0" w:afterAutospacing="1"/>
        <w:jc w:val="left"/>
        <w:rPr>
          <w:rFonts w:hint="default" w:eastAsia="Times New Roman"/>
          <w:sz w:val="21"/>
        </w:rPr>
      </w:pPr>
      <w:r>
        <w:rPr>
          <w:rFonts w:hint="eastAsia"/>
          <w:b/>
          <w:sz w:val="28"/>
        </w:rPr>
        <w:t>五、主要参考书目</w:t>
      </w:r>
    </w:p>
    <w:p>
      <w:pPr>
        <w:spacing w:beforeLines="0" w:afterLines="0"/>
        <w:ind w:left="420"/>
        <w:rPr>
          <w:rFonts w:hint="default"/>
          <w:sz w:val="21"/>
        </w:rPr>
      </w:pPr>
      <w:r>
        <w:rPr>
          <w:rFonts w:hint="default"/>
          <w:sz w:val="21"/>
        </w:rPr>
        <w:t>[1] 罗宾斯《管理学（第13版）》（工商管理经典译丛），人民大学出版社，2017.</w:t>
      </w:r>
    </w:p>
    <w:p>
      <w:pPr>
        <w:spacing w:beforeLines="0" w:afterLines="0"/>
        <w:ind w:left="420"/>
        <w:rPr>
          <w:rFonts w:hint="default" w:eastAsia="Times New Roman"/>
          <w:sz w:val="21"/>
        </w:rPr>
      </w:pPr>
      <w:r>
        <w:rPr>
          <w:rFonts w:hint="default"/>
          <w:sz w:val="21"/>
        </w:rPr>
        <w:t>[2] 雷宏振《管理学通识》，高等教育出版社，2017.</w:t>
      </w:r>
      <w:r>
        <w:rPr>
          <w:rFonts w:hint="default" w:eastAsia="Times New Roman"/>
          <w:sz w:val="24"/>
        </w:rPr>
        <w:t> </w:t>
      </w:r>
    </w:p>
    <w:p>
      <w:pPr>
        <w:spacing w:beforeLines="0" w:afterLines="0"/>
        <w:ind w:right="420" w:firstLine="4095" w:firstLineChars="1950"/>
        <w:rPr>
          <w:rFonts w:hint="default" w:eastAsia="Times New Roman"/>
          <w:sz w:val="21"/>
        </w:rPr>
      </w:pPr>
    </w:p>
    <w:p>
      <w:pPr>
        <w:spacing w:beforeLines="0" w:afterLines="0"/>
        <w:ind w:right="420" w:firstLine="4095" w:firstLineChars="1950"/>
        <w:rPr>
          <w:rFonts w:hint="default" w:eastAsia="Times New Roman"/>
          <w:sz w:val="21"/>
        </w:rPr>
      </w:pPr>
    </w:p>
    <w:p>
      <w:pPr>
        <w:spacing w:beforeLines="0" w:afterLines="0"/>
        <w:ind w:right="420" w:firstLine="4095" w:firstLineChars="1950"/>
        <w:rPr>
          <w:rFonts w:hint="default" w:eastAsia="Times New Roman"/>
          <w:sz w:val="21"/>
        </w:rPr>
      </w:pPr>
    </w:p>
    <w:p>
      <w:pPr>
        <w:spacing w:beforeLines="0" w:afterLines="0"/>
        <w:ind w:firstLine="5020" w:firstLineChars="2092"/>
        <w:rPr>
          <w:rFonts w:hint="default" w:eastAsia="仿宋_GB2312"/>
          <w:color w:val="000000"/>
          <w:sz w:val="24"/>
        </w:rPr>
      </w:pPr>
      <w:r>
        <w:rPr>
          <w:rFonts w:hint="eastAsia" w:eastAsia="仿宋_GB2312"/>
          <w:color w:val="000000"/>
          <w:sz w:val="24"/>
        </w:rPr>
        <w:t>编制单位：陕西师范大学</w:t>
      </w:r>
    </w:p>
    <w:p>
      <w:pPr>
        <w:spacing w:beforeLines="0" w:afterLines="0"/>
        <w:ind w:firstLine="5020" w:firstLineChars="2092"/>
        <w:rPr>
          <w:rFonts w:hint="default" w:eastAsia="仿宋_GB2312"/>
          <w:color w:val="000000"/>
          <w:sz w:val="24"/>
        </w:rPr>
      </w:pPr>
      <w:r>
        <w:rPr>
          <w:rFonts w:hint="eastAsia" w:eastAsia="仿宋_GB2312"/>
          <w:color w:val="000000"/>
          <w:sz w:val="24"/>
        </w:rPr>
        <w:t>编制日期：</w:t>
      </w:r>
      <w:r>
        <w:rPr>
          <w:rFonts w:hint="default" w:eastAsia="仿宋_GB2312"/>
          <w:color w:val="000000"/>
          <w:sz w:val="24"/>
        </w:rPr>
        <w:t>2017</w:t>
      </w:r>
      <w:r>
        <w:rPr>
          <w:rFonts w:hint="eastAsia" w:eastAsia="仿宋_GB2312"/>
          <w:color w:val="000000"/>
          <w:sz w:val="24"/>
        </w:rPr>
        <w:t>年</w:t>
      </w:r>
      <w:r>
        <w:rPr>
          <w:rFonts w:hint="default" w:eastAsia="仿宋_GB2312"/>
          <w:color w:val="000000"/>
          <w:sz w:val="24"/>
        </w:rPr>
        <w:t>9</w:t>
      </w:r>
      <w:r>
        <w:rPr>
          <w:rFonts w:hint="eastAsia" w:eastAsia="仿宋_GB2312"/>
          <w:color w:val="000000"/>
          <w:sz w:val="24"/>
        </w:rPr>
        <w:t>月</w:t>
      </w:r>
      <w:bookmarkStart w:id="0" w:name="_GoBack"/>
      <w:bookmarkEnd w:id="0"/>
      <w:r>
        <w:rPr>
          <w:rFonts w:hint="default" w:eastAsia="仿宋_GB2312"/>
          <w:color w:val="000000"/>
          <w:sz w:val="24"/>
        </w:rPr>
        <w:t>5</w:t>
      </w:r>
      <w:r>
        <w:rPr>
          <w:rFonts w:hint="eastAsia" w:eastAsia="仿宋_GB2312"/>
          <w:color w:val="000000"/>
          <w:sz w:val="24"/>
        </w:rPr>
        <w:t>日</w:t>
      </w:r>
    </w:p>
    <w:p>
      <w:pPr>
        <w:spacing w:beforeLines="0" w:afterLines="0"/>
        <w:ind w:firstLine="3058"/>
        <w:rPr>
          <w:rFonts w:hint="default" w:eastAsia="Times New Roman"/>
          <w:sz w:val="21"/>
        </w:rPr>
      </w:pPr>
    </w:p>
    <w:p/>
    <w:sectPr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B3980"/>
    <w:multiLevelType w:val="multilevel"/>
    <w:tmpl w:val="49CB3980"/>
    <w:lvl w:ilvl="0" w:tentative="0">
      <w:start w:val="3"/>
      <w:numFmt w:val="japaneseCounting"/>
      <w:lvlText w:val="%1、"/>
      <w:lvlJc w:val="left"/>
      <w:pPr>
        <w:ind w:left="600" w:hanging="600"/>
      </w:pPr>
      <w:rPr>
        <w:rFonts w:hint="default" w:ascii="Times New Roman"/>
        <w:u w:val="none" w:color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ascii="Times New Roman"/>
        <w:u w:val="none" w:color="auto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ascii="Times New Roman"/>
        <w:u w:val="none" w:color="auto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ascii="Times New Roman"/>
        <w:u w:val="none" w:color="auto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ascii="Times New Roman"/>
        <w:u w:val="none" w:color="auto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ascii="Times New Roman"/>
        <w:u w:val="none" w:color="auto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ascii="Times New Roman"/>
        <w:u w:val="none" w:color="auto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ascii="Times New Roman"/>
        <w:u w:val="none" w:color="auto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ascii="Times New Roman"/>
        <w:u w:val="none" w:color="auto"/>
      </w:rPr>
    </w:lvl>
  </w:abstractNum>
  <w:abstractNum w:abstractNumId="1">
    <w:nsid w:val="582B3AD9"/>
    <w:multiLevelType w:val="multilevel"/>
    <w:tmpl w:val="582B3AD9"/>
    <w:lvl w:ilvl="0" w:tentative="0">
      <w:start w:val="1"/>
      <w:numFmt w:val="japaneseCounting"/>
      <w:lvlText w:val="（%1）"/>
      <w:lvlJc w:val="left"/>
      <w:pPr>
        <w:tabs>
          <w:tab w:val="left" w:pos="1140"/>
        </w:tabs>
        <w:ind w:left="1140" w:hanging="720"/>
      </w:pPr>
      <w:rPr>
        <w:rFonts w:hint="default" w:ascii="Times New Roman"/>
        <w:u w:val="none" w:color="auto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 w:ascii="Times New Roman"/>
        <w:u w:val="none" w:color="auto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hint="default" w:ascii="Times New Roman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 w:ascii="Times New Roman"/>
        <w:u w:val="none" w:color="auto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 w:ascii="Times New Roman"/>
        <w:u w:val="none" w:color="auto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default" w:ascii="Times New Roman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 w:ascii="Times New Roman"/>
        <w:u w:val="none" w:color="auto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 w:ascii="Times New Roman"/>
        <w:u w:val="none" w:color="auto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default" w:ascii="Times New Roman"/>
        <w:u w:val="none" w:color="auto"/>
      </w:rPr>
    </w:lvl>
  </w:abstractNum>
  <w:abstractNum w:abstractNumId="2">
    <w:nsid w:val="7A22442F"/>
    <w:multiLevelType w:val="multilevel"/>
    <w:tmpl w:val="7A22442F"/>
    <w:lvl w:ilvl="0" w:tentative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default" w:ascii="Times New Roman"/>
        <w:u w:val="none" w:color="auto"/>
      </w:rPr>
    </w:lvl>
    <w:lvl w:ilvl="1" w:tentative="0">
      <w:start w:val="1"/>
      <w:numFmt w:val="japaneseCounting"/>
      <w:lvlText w:val="（%2）"/>
      <w:lvlJc w:val="left"/>
      <w:pPr>
        <w:tabs>
          <w:tab w:val="left" w:pos="1140"/>
        </w:tabs>
        <w:ind w:left="1140" w:hanging="720"/>
      </w:pPr>
      <w:rPr>
        <w:rFonts w:hint="default" w:ascii="Times New Roman"/>
        <w:u w:val="none" w:color="auto"/>
      </w:rPr>
    </w:lvl>
    <w:lvl w:ilvl="2" w:tentative="0">
      <w:start w:val="1"/>
      <w:numFmt w:val="decimal"/>
      <w:lvlText w:val="%3．"/>
      <w:lvlJc w:val="left"/>
      <w:pPr>
        <w:tabs>
          <w:tab w:val="left" w:pos="1200"/>
        </w:tabs>
        <w:ind w:left="1200" w:hanging="360"/>
      </w:pPr>
      <w:rPr>
        <w:rFonts w:hint="default" w:ascii="Times New Roman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 w:ascii="Times New Roman"/>
        <w:u w:val="none" w:color="auto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 w:ascii="Times New Roman"/>
        <w:u w:val="none" w:color="auto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default" w:ascii="Times New Roman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 w:ascii="Times New Roman"/>
        <w:u w:val="none" w:color="auto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 w:ascii="Times New Roman"/>
        <w:u w:val="none" w:color="auto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default" w:ascii="Times New Roman"/>
        <w:u w:val="none" w:color="auto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7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55321D"/>
    <w:rsid w:val="088D71F4"/>
    <w:rsid w:val="19A61D20"/>
    <w:rsid w:val="1CFE461B"/>
    <w:rsid w:val="1D3F3EB1"/>
    <w:rsid w:val="1D9D3581"/>
    <w:rsid w:val="42886B22"/>
    <w:rsid w:val="531F3364"/>
    <w:rsid w:val="69A11C2C"/>
    <w:rsid w:val="7C17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2018-09-09T05:17:00Z</dcterms:created>
  <dc:creator>mycircle</dc:creator>
  <cp:lastModifiedBy>流年似水</cp:lastModifiedBy>
  <cp:lastPrinted>2018-09-09T05:45:00Z</cp:lastPrinted>
  <dcterms:modified xsi:type="dcterms:W3CDTF">2018-09-18T02:39:58Z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