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7B" w:rsidRDefault="00FB497B" w:rsidP="00FB497B">
      <w:pPr>
        <w:spacing w:line="400" w:lineRule="exact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陕西师范大学硕士研究生招生考试</w:t>
      </w:r>
    </w:p>
    <w:p w:rsidR="00FB497B" w:rsidRDefault="00FB497B" w:rsidP="00FB497B">
      <w:pPr>
        <w:jc w:val="center"/>
      </w:pPr>
      <w:r>
        <w:rPr>
          <w:rFonts w:hint="eastAsia"/>
          <w:b/>
          <w:bCs/>
          <w:sz w:val="30"/>
          <w:szCs w:val="30"/>
        </w:rPr>
        <w:t>“</w:t>
      </w:r>
      <w:r w:rsidR="006F372E">
        <w:rPr>
          <w:rFonts w:hint="eastAsia"/>
          <w:b/>
          <w:bCs/>
          <w:sz w:val="30"/>
          <w:szCs w:val="30"/>
        </w:rPr>
        <w:t>835</w:t>
      </w:r>
      <w:r>
        <w:rPr>
          <w:rFonts w:hint="eastAsia"/>
          <w:b/>
          <w:bCs/>
          <w:sz w:val="30"/>
          <w:szCs w:val="30"/>
        </w:rPr>
        <w:t>-</w:t>
      </w:r>
      <w:r>
        <w:rPr>
          <w:rFonts w:hint="eastAsia"/>
          <w:b/>
          <w:bCs/>
          <w:sz w:val="30"/>
          <w:szCs w:val="30"/>
        </w:rPr>
        <w:t>普通化学”考试大纲</w:t>
      </w:r>
    </w:p>
    <w:p w:rsidR="00FB497B" w:rsidRPr="0097450C" w:rsidRDefault="00FB497B" w:rsidP="0067245C">
      <w:pPr>
        <w:spacing w:before="100" w:beforeAutospacing="1" w:line="276" w:lineRule="auto"/>
        <w:ind w:firstLine="482"/>
        <w:jc w:val="left"/>
      </w:pPr>
      <w:r>
        <w:rPr>
          <w:rFonts w:hint="eastAsia"/>
        </w:rPr>
        <w:t>本《普通化学》考试大纲适用于陕西师范大学应用化学、工业催化、化学工艺、化学工程等专业硕士研究生招生考试。普通化学是大学化学化工类本科学生的最基本课程之一，也是大多数理工科专业学生的必修基础课。它的主要内容包括化学热力学、化学动力学、水溶液化学及电化学的基础知识，物质结构的基础知识，以及无机化合物、高分子化合物和以生物大分子为代表的有机化合物的基础知识。要求考生熟悉基本概念、掌握基本定理、有较强的综合分析解决问题能力。</w:t>
      </w:r>
    </w:p>
    <w:p w:rsidR="00FB497B" w:rsidRDefault="00FB497B" w:rsidP="0067245C">
      <w:pPr>
        <w:spacing w:before="120" w:afterLines="50" w:after="156"/>
        <w:jc w:val="left"/>
      </w:pPr>
      <w:r>
        <w:rPr>
          <w:rFonts w:hint="eastAsia"/>
          <w:b/>
          <w:bCs/>
          <w:sz w:val="28"/>
          <w:szCs w:val="28"/>
        </w:rPr>
        <w:t>一、考试的基本要求</w:t>
      </w:r>
    </w:p>
    <w:p w:rsidR="00FB497B" w:rsidRDefault="00FB497B" w:rsidP="0067245C">
      <w:pPr>
        <w:spacing w:line="276" w:lineRule="auto"/>
        <w:ind w:firstLine="482"/>
        <w:jc w:val="left"/>
      </w:pPr>
      <w:r>
        <w:rPr>
          <w:rFonts w:hint="eastAsia"/>
        </w:rPr>
        <w:t>要求考生比较系统地理解化学反应的基本原理、基本知识和基本技能，理解这些理论、知识和技能在工程上的应用。要求考生具有分析和解决一些化学实际问题的能力。</w:t>
      </w:r>
    </w:p>
    <w:p w:rsidR="00FB497B" w:rsidRDefault="00FB497B" w:rsidP="0067245C">
      <w:pPr>
        <w:spacing w:before="120" w:afterLines="50" w:after="156"/>
        <w:jc w:val="left"/>
      </w:pPr>
      <w:r>
        <w:rPr>
          <w:rFonts w:hint="eastAsia"/>
          <w:b/>
          <w:bCs/>
          <w:sz w:val="28"/>
          <w:szCs w:val="28"/>
        </w:rPr>
        <w:t>二、考试方法和考试时间</w:t>
      </w:r>
    </w:p>
    <w:p w:rsidR="00FB497B" w:rsidRDefault="00FB497B" w:rsidP="0067245C">
      <w:pPr>
        <w:ind w:firstLine="482"/>
        <w:jc w:val="left"/>
      </w:pPr>
      <w:r>
        <w:rPr>
          <w:rFonts w:hint="eastAsia"/>
        </w:rPr>
        <w:t>普通化学考试采用闭卷笔试形式，试卷满分为</w:t>
      </w:r>
      <w:r>
        <w:t>150</w:t>
      </w:r>
      <w:r>
        <w:rPr>
          <w:rFonts w:hint="eastAsia"/>
        </w:rPr>
        <w:t>分，考试时间为</w:t>
      </w:r>
      <w:r>
        <w:t>180</w:t>
      </w:r>
      <w:r>
        <w:rPr>
          <w:rFonts w:hint="eastAsia"/>
        </w:rPr>
        <w:t>分钟。</w:t>
      </w:r>
    </w:p>
    <w:p w:rsidR="00FB497B" w:rsidRPr="00466C73" w:rsidRDefault="00FB497B" w:rsidP="0067245C">
      <w:pPr>
        <w:spacing w:before="120" w:afterLines="50" w:after="156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Pr="00466C73">
        <w:rPr>
          <w:rFonts w:hint="eastAsia"/>
          <w:b/>
          <w:bCs/>
          <w:sz w:val="28"/>
          <w:szCs w:val="28"/>
        </w:rPr>
        <w:t>、考试内容</w:t>
      </w:r>
    </w:p>
    <w:p w:rsidR="00392EFC" w:rsidRDefault="00392EFC" w:rsidP="00AB5D01">
      <w:pPr>
        <w:spacing w:line="276" w:lineRule="auto"/>
      </w:pPr>
      <w:r>
        <w:rPr>
          <w:rFonts w:hint="eastAsia"/>
        </w:rPr>
        <w:t>（一）</w:t>
      </w:r>
      <w:r w:rsidRPr="00FB497B">
        <w:rPr>
          <w:rFonts w:hint="eastAsia"/>
        </w:rPr>
        <w:t>热化学与能源</w:t>
      </w:r>
    </w:p>
    <w:p w:rsidR="00392EFC" w:rsidRDefault="00392EFC" w:rsidP="00AB5D01">
      <w:pPr>
        <w:pStyle w:val="a3"/>
        <w:numPr>
          <w:ilvl w:val="0"/>
          <w:numId w:val="1"/>
        </w:numPr>
        <w:spacing w:line="276" w:lineRule="auto"/>
        <w:ind w:left="851" w:firstLineChars="0"/>
      </w:pPr>
      <w:r w:rsidRPr="00392EFC">
        <w:rPr>
          <w:rFonts w:hint="eastAsia"/>
        </w:rPr>
        <w:t>关于反应热的几个基本概念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1"/>
        </w:numPr>
        <w:spacing w:line="276" w:lineRule="auto"/>
        <w:ind w:left="851" w:firstLineChars="0"/>
      </w:pPr>
      <w:r w:rsidRPr="00392EFC">
        <w:rPr>
          <w:rFonts w:hint="eastAsia"/>
        </w:rPr>
        <w:t>反应热的测量</w:t>
      </w:r>
      <w:r w:rsidRPr="00392EFC">
        <w:t>    </w:t>
      </w:r>
    </w:p>
    <w:p w:rsidR="00392EFC" w:rsidRDefault="00392EFC" w:rsidP="00AB5D01">
      <w:pPr>
        <w:pStyle w:val="a3"/>
        <w:numPr>
          <w:ilvl w:val="0"/>
          <w:numId w:val="1"/>
        </w:numPr>
        <w:spacing w:line="276" w:lineRule="auto"/>
        <w:ind w:left="851" w:firstLineChars="0"/>
      </w:pPr>
      <w:r w:rsidRPr="00392EFC">
        <w:rPr>
          <w:rFonts w:hint="eastAsia"/>
        </w:rPr>
        <w:t>热力学第一定律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1"/>
        </w:numPr>
        <w:spacing w:line="276" w:lineRule="auto"/>
        <w:ind w:left="851" w:firstLineChars="0"/>
      </w:pPr>
      <w:r w:rsidRPr="00392EFC">
        <w:rPr>
          <w:rFonts w:hint="eastAsia"/>
        </w:rPr>
        <w:t>化学反应的反应热与</w:t>
      </w:r>
      <w:proofErr w:type="gramStart"/>
      <w:r w:rsidRPr="00392EFC">
        <w:rPr>
          <w:rFonts w:hint="eastAsia"/>
        </w:rPr>
        <w:t>焓</w:t>
      </w:r>
      <w:proofErr w:type="gramEnd"/>
    </w:p>
    <w:p w:rsidR="00392EFC" w:rsidRDefault="00392EFC" w:rsidP="00AB5D01">
      <w:pPr>
        <w:pStyle w:val="a3"/>
        <w:numPr>
          <w:ilvl w:val="0"/>
          <w:numId w:val="1"/>
        </w:numPr>
        <w:spacing w:line="276" w:lineRule="auto"/>
        <w:ind w:left="851" w:firstLineChars="0"/>
      </w:pPr>
      <w:r w:rsidRPr="00392EFC">
        <w:rPr>
          <w:rFonts w:hint="eastAsia"/>
        </w:rPr>
        <w:t>反应标准摩尔</w:t>
      </w:r>
      <w:proofErr w:type="gramStart"/>
      <w:r w:rsidRPr="00392EFC">
        <w:rPr>
          <w:rFonts w:hint="eastAsia"/>
        </w:rPr>
        <w:t>焓</w:t>
      </w:r>
      <w:proofErr w:type="gramEnd"/>
      <w:r w:rsidRPr="00392EFC">
        <w:rPr>
          <w:rFonts w:hint="eastAsia"/>
        </w:rPr>
        <w:t>变的计算</w:t>
      </w:r>
    </w:p>
    <w:p w:rsidR="00FB497B" w:rsidRDefault="00C47D69" w:rsidP="00AB5D01">
      <w:pPr>
        <w:spacing w:line="276" w:lineRule="auto"/>
      </w:pPr>
      <w:r>
        <w:rPr>
          <w:rFonts w:hint="eastAsia"/>
        </w:rPr>
        <w:t>（二）</w:t>
      </w:r>
      <w:r w:rsidR="00392EFC" w:rsidRPr="00392EFC">
        <w:rPr>
          <w:rFonts w:hint="eastAsia"/>
        </w:rPr>
        <w:t>化学反应的基本原理与大气污染</w:t>
      </w:r>
      <w:r w:rsidR="00392EFC" w:rsidRPr="00392EFC">
        <w:t> 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影响化学反应的因素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化学反应的判断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反应的摩尔吉布斯函数变的计算及应用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反应限度的判据与化学平衡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平衡常数和多重平衡规则</w:t>
      </w:r>
      <w:r w:rsidRPr="00392EFC">
        <w:t xml:space="preserve">   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化学平衡的有关计算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化学平衡的移动及温度对平衡常数的影响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浓度的影响和反应级数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温度的影响和阿仑尼乌斯公式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9"/>
        </w:numPr>
        <w:spacing w:line="276" w:lineRule="auto"/>
        <w:ind w:left="851" w:firstLineChars="0"/>
      </w:pPr>
      <w:r w:rsidRPr="00392EFC">
        <w:rPr>
          <w:rFonts w:hint="eastAsia"/>
        </w:rPr>
        <w:t>反应的活化能和催化剂</w:t>
      </w:r>
      <w:r w:rsidRPr="00392EFC">
        <w:t> </w:t>
      </w:r>
    </w:p>
    <w:p w:rsidR="00392EFC" w:rsidRDefault="00C47D69" w:rsidP="00AB5D01">
      <w:pPr>
        <w:spacing w:line="276" w:lineRule="auto"/>
      </w:pPr>
      <w:r>
        <w:rPr>
          <w:rFonts w:hint="eastAsia"/>
        </w:rPr>
        <w:t>（三）</w:t>
      </w:r>
      <w:r w:rsidR="00392EFC" w:rsidRPr="00392EFC">
        <w:rPr>
          <w:rFonts w:hint="eastAsia"/>
        </w:rPr>
        <w:t>水化学与水污染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lastRenderedPageBreak/>
        <w:t>非电解质溶液的通性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t>电解质溶液的通性</w:t>
      </w:r>
      <w:r w:rsidRPr="00392EFC">
        <w:t>           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t>酸和</w:t>
      </w:r>
      <w:proofErr w:type="gramStart"/>
      <w:r w:rsidRPr="00392EFC">
        <w:rPr>
          <w:rFonts w:hint="eastAsia"/>
        </w:rPr>
        <w:t>碱在</w:t>
      </w:r>
      <w:proofErr w:type="gramEnd"/>
      <w:r w:rsidRPr="00392EFC">
        <w:rPr>
          <w:rFonts w:hint="eastAsia"/>
        </w:rPr>
        <w:t>水溶液中的解离平衡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t>配离子的解离平衡</w:t>
      </w:r>
      <w:r w:rsidRPr="00392EFC">
        <w:t>           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t>多相离子平衡和溶度积</w:t>
      </w:r>
      <w:r w:rsidRPr="00392EFC">
        <w:t>     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t>溶度积规则及其应用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t>胶体的结构与稳定性</w:t>
      </w:r>
      <w:r w:rsidRPr="00392EFC">
        <w:t>        </w:t>
      </w:r>
    </w:p>
    <w:p w:rsidR="00392EFC" w:rsidRDefault="00392EFC" w:rsidP="00AB5D01">
      <w:pPr>
        <w:pStyle w:val="a3"/>
        <w:numPr>
          <w:ilvl w:val="0"/>
          <w:numId w:val="3"/>
        </w:numPr>
        <w:spacing w:line="276" w:lineRule="auto"/>
        <w:ind w:left="851" w:firstLineChars="0"/>
      </w:pPr>
      <w:r w:rsidRPr="00392EFC">
        <w:rPr>
          <w:rFonts w:hint="eastAsia"/>
        </w:rPr>
        <w:t>胶体的聚沉与保护</w:t>
      </w:r>
    </w:p>
    <w:p w:rsidR="00392EFC" w:rsidRDefault="00C47D69" w:rsidP="00AB5D01">
      <w:pPr>
        <w:spacing w:line="276" w:lineRule="auto"/>
      </w:pPr>
      <w:r>
        <w:rPr>
          <w:rFonts w:hint="eastAsia"/>
        </w:rPr>
        <w:t>（四）</w:t>
      </w:r>
      <w:r w:rsidR="00392EFC" w:rsidRPr="00392EFC">
        <w:rPr>
          <w:rFonts w:hint="eastAsia"/>
        </w:rPr>
        <w:t>电化学与金属腐蚀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原电池中的化学反应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原电池的热力学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标准电极电势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电极电势的能斯特方程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电动势与电极电势在化学上的应用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分解电压和超电势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电解池中两级的电解产物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电解的应用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4"/>
        </w:numPr>
        <w:spacing w:line="276" w:lineRule="auto"/>
        <w:ind w:left="851" w:firstLineChars="0"/>
      </w:pPr>
      <w:r w:rsidRPr="00392EFC">
        <w:rPr>
          <w:rFonts w:hint="eastAsia"/>
        </w:rPr>
        <w:t>金属的腐蚀与防止</w:t>
      </w:r>
    </w:p>
    <w:p w:rsidR="00392EFC" w:rsidRDefault="00C47D69" w:rsidP="00AB5D01">
      <w:pPr>
        <w:spacing w:line="276" w:lineRule="auto"/>
      </w:pPr>
      <w:r>
        <w:rPr>
          <w:rFonts w:hint="eastAsia"/>
        </w:rPr>
        <w:t>（五）</w:t>
      </w:r>
      <w:r w:rsidR="00392EFC" w:rsidRPr="00392EFC">
        <w:t> </w:t>
      </w:r>
      <w:r w:rsidR="00392EFC" w:rsidRPr="00392EFC">
        <w:rPr>
          <w:rFonts w:hint="eastAsia"/>
        </w:rPr>
        <w:t>物质结构基础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波函数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电子云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proofErr w:type="gramStart"/>
      <w:r w:rsidRPr="00392EFC">
        <w:rPr>
          <w:rFonts w:hint="eastAsia"/>
        </w:rPr>
        <w:t>多电子</w:t>
      </w:r>
      <w:proofErr w:type="gramEnd"/>
      <w:r w:rsidRPr="00392EFC">
        <w:rPr>
          <w:rFonts w:hint="eastAsia"/>
        </w:rPr>
        <w:t>原子轨道的能级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核外电子分布原理和核外电子分布方式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原子的结构与性质的周期性规律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化学键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分子的极性和分子的空间构型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分子间相互作用力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5"/>
        </w:numPr>
        <w:spacing w:line="276" w:lineRule="auto"/>
        <w:ind w:left="851" w:firstLineChars="0"/>
      </w:pPr>
      <w:r w:rsidRPr="00392EFC">
        <w:rPr>
          <w:rFonts w:hint="eastAsia"/>
        </w:rPr>
        <w:t>晶体的基本类型</w:t>
      </w:r>
    </w:p>
    <w:p w:rsidR="00392EFC" w:rsidRDefault="00C47D69" w:rsidP="00AB5D01">
      <w:pPr>
        <w:spacing w:line="276" w:lineRule="auto"/>
      </w:pPr>
      <w:r>
        <w:rPr>
          <w:rFonts w:hint="eastAsia"/>
        </w:rPr>
        <w:t>（六）</w:t>
      </w:r>
      <w:r w:rsidR="00392EFC" w:rsidRPr="00392EFC">
        <w:rPr>
          <w:rFonts w:hint="eastAsia"/>
        </w:rPr>
        <w:t>元素化学与无机材料</w:t>
      </w:r>
    </w:p>
    <w:p w:rsidR="00392EFC" w:rsidRDefault="00392EFC" w:rsidP="00AB5D01">
      <w:pPr>
        <w:pStyle w:val="a3"/>
        <w:numPr>
          <w:ilvl w:val="0"/>
          <w:numId w:val="6"/>
        </w:numPr>
        <w:spacing w:line="276" w:lineRule="auto"/>
        <w:ind w:left="851" w:firstLineChars="0"/>
      </w:pPr>
      <w:r w:rsidRPr="00392EFC">
        <w:rPr>
          <w:rFonts w:hint="eastAsia"/>
        </w:rPr>
        <w:t>单质的熔点、沸点和硬度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6"/>
        </w:numPr>
        <w:spacing w:line="276" w:lineRule="auto"/>
        <w:ind w:left="851" w:firstLineChars="0"/>
      </w:pPr>
      <w:r w:rsidRPr="00392EFC">
        <w:rPr>
          <w:rFonts w:hint="eastAsia"/>
        </w:rPr>
        <w:t>单质的导电性能和能带理论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6"/>
        </w:numPr>
        <w:spacing w:line="276" w:lineRule="auto"/>
        <w:ind w:left="851" w:firstLineChars="0"/>
      </w:pPr>
      <w:r w:rsidRPr="00392EFC">
        <w:rPr>
          <w:rFonts w:hint="eastAsia"/>
        </w:rPr>
        <w:t>单质的氧化还原性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6"/>
        </w:numPr>
        <w:spacing w:line="276" w:lineRule="auto"/>
        <w:ind w:left="851" w:firstLineChars="0"/>
      </w:pPr>
      <w:r w:rsidRPr="00392EFC">
        <w:rPr>
          <w:rFonts w:hint="eastAsia"/>
        </w:rPr>
        <w:t>无机化合物的物理性质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6"/>
        </w:numPr>
        <w:spacing w:line="276" w:lineRule="auto"/>
        <w:ind w:left="851" w:firstLineChars="0"/>
      </w:pPr>
      <w:r w:rsidRPr="00392EFC">
        <w:rPr>
          <w:rFonts w:hint="eastAsia"/>
        </w:rPr>
        <w:t>无机化合物的化学性质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6"/>
        </w:numPr>
        <w:spacing w:line="276" w:lineRule="auto"/>
        <w:ind w:left="851" w:firstLineChars="0"/>
      </w:pPr>
      <w:r w:rsidRPr="00392EFC">
        <w:rPr>
          <w:rFonts w:hint="eastAsia"/>
        </w:rPr>
        <w:t>配位化合物的组成、结构、命名及应用</w:t>
      </w:r>
    </w:p>
    <w:p w:rsidR="00392EFC" w:rsidRDefault="00C47D69" w:rsidP="00AB5D01">
      <w:pPr>
        <w:spacing w:line="276" w:lineRule="auto"/>
      </w:pPr>
      <w:r>
        <w:rPr>
          <w:rFonts w:hint="eastAsia"/>
        </w:rPr>
        <w:t>（七）</w:t>
      </w:r>
      <w:r w:rsidR="00392EFC" w:rsidRPr="00392EFC">
        <w:t> </w:t>
      </w:r>
      <w:r w:rsidR="00392EFC" w:rsidRPr="00392EFC">
        <w:rPr>
          <w:rFonts w:hint="eastAsia"/>
        </w:rPr>
        <w:t>高分子化合物和材料</w:t>
      </w:r>
    </w:p>
    <w:p w:rsidR="00392EFC" w:rsidRDefault="00392EFC" w:rsidP="00AB5D01">
      <w:pPr>
        <w:pStyle w:val="a3"/>
        <w:numPr>
          <w:ilvl w:val="0"/>
          <w:numId w:val="7"/>
        </w:numPr>
        <w:spacing w:line="276" w:lineRule="auto"/>
        <w:ind w:left="851" w:firstLineChars="0"/>
      </w:pPr>
      <w:r w:rsidRPr="00392EFC">
        <w:rPr>
          <w:rFonts w:hint="eastAsia"/>
        </w:rPr>
        <w:t>高分子化合物概述</w:t>
      </w:r>
      <w:r w:rsidRPr="00392EFC">
        <w:t xml:space="preserve">  </w:t>
      </w:r>
    </w:p>
    <w:p w:rsidR="00392EFC" w:rsidRDefault="00392EFC" w:rsidP="00AB5D01">
      <w:pPr>
        <w:pStyle w:val="a3"/>
        <w:numPr>
          <w:ilvl w:val="0"/>
          <w:numId w:val="7"/>
        </w:numPr>
        <w:spacing w:line="276" w:lineRule="auto"/>
        <w:ind w:left="851" w:firstLineChars="0"/>
      </w:pPr>
      <w:r w:rsidRPr="00392EFC">
        <w:rPr>
          <w:rFonts w:hint="eastAsia"/>
        </w:rPr>
        <w:t>高分子化合物的基本结构和重要特性</w:t>
      </w:r>
      <w:r w:rsidRPr="00392EFC">
        <w:t> </w:t>
      </w:r>
    </w:p>
    <w:p w:rsidR="00392EFC" w:rsidRDefault="00392EFC" w:rsidP="00AB5D01">
      <w:pPr>
        <w:pStyle w:val="a3"/>
        <w:numPr>
          <w:ilvl w:val="0"/>
          <w:numId w:val="7"/>
        </w:numPr>
        <w:spacing w:line="276" w:lineRule="auto"/>
        <w:ind w:left="851" w:firstLineChars="0"/>
      </w:pPr>
      <w:r w:rsidRPr="00392EFC">
        <w:rPr>
          <w:rFonts w:hint="eastAsia"/>
        </w:rPr>
        <w:t>高分子化合物的合成、改性与再利用</w:t>
      </w:r>
    </w:p>
    <w:p w:rsidR="00392EFC" w:rsidRPr="004C0DA7" w:rsidRDefault="00392EFC" w:rsidP="0067245C">
      <w:pPr>
        <w:spacing w:before="120" w:afterLines="50" w:after="156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</w:t>
      </w:r>
      <w:r w:rsidRPr="004C0DA7">
        <w:rPr>
          <w:rFonts w:hint="eastAsia"/>
          <w:b/>
          <w:bCs/>
          <w:sz w:val="28"/>
          <w:szCs w:val="28"/>
        </w:rPr>
        <w:t>、</w:t>
      </w:r>
      <w:r w:rsidRPr="004C0DA7">
        <w:rPr>
          <w:rFonts w:hint="eastAsia"/>
          <w:b/>
          <w:sz w:val="28"/>
          <w:szCs w:val="28"/>
        </w:rPr>
        <w:t>掌握重点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能量守恒及转化定律的内容及数学表达式，内能、热与功的物理意义和符号规定。</w:t>
      </w:r>
      <w:r w:rsidRPr="00FB497B">
        <w:t> </w:t>
      </w:r>
      <w:r>
        <w:t xml:space="preserve">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proofErr w:type="spellStart"/>
      <w:r w:rsidRPr="00FB497B">
        <w:t>ΔrHm</w:t>
      </w:r>
      <w:proofErr w:type="spellEnd"/>
      <w:r w:rsidRPr="00FB497B">
        <w:rPr>
          <w:rFonts w:hint="eastAsia"/>
        </w:rPr>
        <w:t>、Δ</w:t>
      </w:r>
      <w:proofErr w:type="spellStart"/>
      <w:r w:rsidRPr="00FB497B">
        <w:t>rGm</w:t>
      </w:r>
      <w:proofErr w:type="spellEnd"/>
      <w:r w:rsidRPr="00FB497B">
        <w:rPr>
          <w:rFonts w:hint="eastAsia"/>
        </w:rPr>
        <w:t>的含义，状态函数的计算方法。</w:t>
      </w:r>
      <w:r w:rsidRPr="00FB497B">
        <w:t> 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t>Hess</w:t>
      </w:r>
      <w:r w:rsidRPr="00FB497B">
        <w:rPr>
          <w:rFonts w:hint="eastAsia"/>
        </w:rPr>
        <w:t>定律的内容，应用</w:t>
      </w:r>
      <w:r w:rsidRPr="00FB497B">
        <w:t>Hess</w:t>
      </w:r>
      <w:r w:rsidRPr="00FB497B">
        <w:rPr>
          <w:rFonts w:hint="eastAsia"/>
        </w:rPr>
        <w:t>定律计算反应热效应的方法。</w:t>
      </w:r>
      <w:r w:rsidRPr="00FB497B">
        <w:t> 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自发过程的特征，熵函数的物理含义，</w:t>
      </w:r>
      <w:r w:rsidRPr="00FB497B">
        <w:t> ΔS</w:t>
      </w:r>
      <w:r w:rsidRPr="00FB497B">
        <w:rPr>
          <w:rFonts w:hint="eastAsia"/>
        </w:rPr>
        <w:t>、Δ</w:t>
      </w:r>
      <w:r w:rsidRPr="00FB497B">
        <w:t>G</w:t>
      </w:r>
      <w:r w:rsidRPr="00FB497B">
        <w:rPr>
          <w:rFonts w:hint="eastAsia"/>
        </w:rPr>
        <w:t>的计算及等温方程式的应用。用Δ</w:t>
      </w:r>
      <w:r w:rsidRPr="00FB497B">
        <w:t>G</w:t>
      </w:r>
      <w:r w:rsidRPr="00FB497B">
        <w:rPr>
          <w:rFonts w:hint="eastAsia"/>
        </w:rPr>
        <w:t>判断化学反应的自发性。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化学平衡的概念、特点及影响平衡移动的因素，平衡常数表达式写法及其计算。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反应速率、活化分子、活化能的概念及影响反应速率大小的因素，有关反应级数如零级、一级的计算。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难挥发非电解质稀溶液的通性及计算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有关水及弱电解质的电离平衡，水溶液</w:t>
      </w:r>
      <w:r w:rsidRPr="00FB497B">
        <w:t>pH</w:t>
      </w:r>
      <w:r w:rsidRPr="00FB497B">
        <w:rPr>
          <w:rFonts w:hint="eastAsia"/>
        </w:rPr>
        <w:t>值的计算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有关溶度积的计算，盐的水解平衡</w:t>
      </w:r>
      <w:r w:rsidRPr="00FB497B">
        <w:t>,</w:t>
      </w:r>
      <w:r w:rsidRPr="00FB497B">
        <w:rPr>
          <w:rFonts w:hint="eastAsia"/>
        </w:rPr>
        <w:t>配离子离解平衡的规律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电对、电极、电池反应、电极电势等基本概念，正确书写原电池的电极反应和电池反应方程式，并能将自发的氧化还原反应组装成原电池（用符号表示）</w:t>
      </w:r>
      <w:r w:rsidRPr="00FB497B">
        <w:t xml:space="preserve">  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标准电极电势的测定，使用标准电极电势表及应用电极电势判断氧化还原反应进行的方向，</w:t>
      </w:r>
      <w:r w:rsidRPr="00FB497B">
        <w:t>Nernst</w:t>
      </w:r>
      <w:r w:rsidRPr="00FB497B">
        <w:rPr>
          <w:rFonts w:hint="eastAsia"/>
        </w:rPr>
        <w:t>方程式、原电池电动势的计算</w:t>
      </w:r>
      <w:r w:rsidRPr="00FB497B">
        <w:t> 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电解池的装置、作用和电极反应，电解产物的一般规律，金属腐蚀的类型、特点。</w:t>
      </w:r>
      <w:r w:rsidRPr="00FB497B">
        <w:t> 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微观粒子运动特征，原子轨道（波函数）、电子云概念，四个量子数</w:t>
      </w:r>
      <w:proofErr w:type="gramStart"/>
      <w:r w:rsidRPr="00FB497B">
        <w:rPr>
          <w:rFonts w:hint="eastAsia"/>
        </w:rPr>
        <w:t>最佳范围</w:t>
      </w:r>
      <w:proofErr w:type="gramEnd"/>
      <w:r w:rsidRPr="00FB497B">
        <w:rPr>
          <w:rFonts w:hint="eastAsia"/>
        </w:rPr>
        <w:t>与物理意义</w:t>
      </w:r>
      <w:r w:rsidRPr="00FB497B">
        <w:t xml:space="preserve">   </w:t>
      </w:r>
    </w:p>
    <w:p w:rsidR="00C47D69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t>SP</w:t>
      </w:r>
      <w:r w:rsidRPr="00FB497B">
        <w:rPr>
          <w:rFonts w:hint="eastAsia"/>
        </w:rPr>
        <w:t>原子轨道和电子云角度分布图像，</w:t>
      </w:r>
      <w:r w:rsidRPr="00FB497B">
        <w:t> </w:t>
      </w:r>
      <w:r w:rsidRPr="00FB497B">
        <w:rPr>
          <w:rFonts w:hint="eastAsia"/>
        </w:rPr>
        <w:t>原子与离子中电子分布规律以及元素周期表的关系</w:t>
      </w:r>
      <w:r w:rsidRPr="00FB497B">
        <w:t> 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原子半径、金属性、非金属性、电负性、氧化数等元素基本性质的变化规律，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化学键的类型及特征，晶体类型及其特征。</w:t>
      </w:r>
      <w:r w:rsidRPr="00FB497B">
        <w:t> 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元素及化合物性质与物质的组成、结构的关系，过渡金属、稀土金属及其合金的性质和应用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配合物价键理论的基本要点以及配合物的某些应用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无机非金属材料的特性</w:t>
      </w:r>
      <w:r w:rsidRPr="00FB497B">
        <w:t xml:space="preserve">  </w:t>
      </w:r>
    </w:p>
    <w:p w:rsidR="00392EFC" w:rsidRDefault="00392EFC" w:rsidP="00AB5D01">
      <w:pPr>
        <w:pStyle w:val="a3"/>
        <w:numPr>
          <w:ilvl w:val="0"/>
          <w:numId w:val="8"/>
        </w:numPr>
        <w:spacing w:line="276" w:lineRule="auto"/>
        <w:ind w:left="709" w:firstLineChars="0"/>
      </w:pPr>
      <w:r w:rsidRPr="00FB497B">
        <w:rPr>
          <w:rFonts w:hint="eastAsia"/>
        </w:rPr>
        <w:t>高分子化合物的合成反应及改性、回收再应用的方法，几种重要高分子材料和复合材料性能和应用</w:t>
      </w:r>
    </w:p>
    <w:p w:rsidR="00C47D69" w:rsidRDefault="00C47D69" w:rsidP="0067245C">
      <w:pPr>
        <w:spacing w:before="120" w:afterLines="50" w:after="156"/>
        <w:jc w:val="left"/>
      </w:pPr>
      <w:r w:rsidRPr="00C47D69">
        <w:rPr>
          <w:rFonts w:hint="eastAsia"/>
          <w:b/>
          <w:bCs/>
          <w:sz w:val="28"/>
          <w:szCs w:val="28"/>
        </w:rPr>
        <w:t>五、主要参考书目</w:t>
      </w:r>
    </w:p>
    <w:p w:rsidR="00FA64EB" w:rsidRDefault="00C47D69" w:rsidP="00AB5D01">
      <w:pPr>
        <w:ind w:left="420"/>
      </w:pPr>
      <w:r>
        <w:rPr>
          <w:rFonts w:hint="eastAsia"/>
        </w:rPr>
        <w:t>浙江大学普通化学教研</w:t>
      </w:r>
    </w:p>
    <w:p w:rsidR="00392EFC" w:rsidRDefault="00C47D69" w:rsidP="00AB5D01">
      <w:pPr>
        <w:ind w:left="420"/>
        <w:rPr>
          <w:rFonts w:hint="eastAsia"/>
        </w:rPr>
      </w:pPr>
      <w:r>
        <w:rPr>
          <w:rFonts w:hint="eastAsia"/>
        </w:rPr>
        <w:t>组编</w:t>
      </w:r>
      <w:r>
        <w:rPr>
          <w:rFonts w:hint="eastAsia"/>
        </w:rPr>
        <w:t xml:space="preserve"> </w:t>
      </w:r>
      <w:r>
        <w:rPr>
          <w:rFonts w:hint="eastAsia"/>
        </w:rPr>
        <w:t>《普通化学》，高等教育出版社，</w:t>
      </w:r>
      <w:r>
        <w:rPr>
          <w:rFonts w:hint="eastAsia"/>
        </w:rPr>
        <w:t>2011</w:t>
      </w:r>
      <w:r w:rsidRPr="007736FD">
        <w:t>年</w:t>
      </w:r>
      <w:r>
        <w:rPr>
          <w:rFonts w:hint="eastAsia"/>
        </w:rPr>
        <w:t>6</w:t>
      </w:r>
      <w:r w:rsidRPr="007736FD">
        <w:t>月第</w:t>
      </w:r>
      <w:r>
        <w:rPr>
          <w:rFonts w:hint="eastAsia"/>
        </w:rPr>
        <w:t>6</w:t>
      </w:r>
      <w:r w:rsidRPr="007736FD">
        <w:t>版</w:t>
      </w:r>
    </w:p>
    <w:p w:rsidR="0067245C" w:rsidRDefault="0067245C" w:rsidP="00AB5D01">
      <w:pPr>
        <w:ind w:left="420"/>
        <w:rPr>
          <w:rFonts w:hint="eastAsia"/>
        </w:rPr>
      </w:pPr>
    </w:p>
    <w:p w:rsidR="0067245C" w:rsidRDefault="0067245C" w:rsidP="0067245C">
      <w:pPr>
        <w:spacing w:line="360" w:lineRule="auto"/>
        <w:ind w:firstLineChars="2092" w:firstLine="5021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编制单位：陕西师范大学</w:t>
      </w:r>
    </w:p>
    <w:p w:rsidR="0067245C" w:rsidRPr="0067245C" w:rsidRDefault="0067245C" w:rsidP="0067245C">
      <w:pPr>
        <w:spacing w:line="360" w:lineRule="auto"/>
        <w:ind w:firstLineChars="2092" w:firstLine="5021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编制日期：</w:t>
      </w:r>
      <w:r>
        <w:rPr>
          <w:rFonts w:eastAsia="仿宋_GB2312"/>
          <w:color w:val="000000"/>
          <w:sz w:val="24"/>
        </w:rPr>
        <w:t>201</w:t>
      </w:r>
      <w:r>
        <w:rPr>
          <w:rFonts w:eastAsia="仿宋_GB2312" w:hint="eastAsia"/>
          <w:color w:val="000000"/>
          <w:sz w:val="24"/>
        </w:rPr>
        <w:t>8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 w:hint="eastAsia"/>
          <w:color w:val="000000"/>
          <w:sz w:val="24"/>
        </w:rPr>
        <w:t>9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 w:hint="eastAsia"/>
          <w:color w:val="000000"/>
          <w:sz w:val="24"/>
        </w:rPr>
        <w:t>15</w:t>
      </w:r>
      <w:r>
        <w:rPr>
          <w:rFonts w:eastAsia="仿宋_GB2312" w:hint="eastAsia"/>
          <w:color w:val="000000"/>
          <w:sz w:val="24"/>
        </w:rPr>
        <w:t>日</w:t>
      </w:r>
      <w:bookmarkStart w:id="0" w:name="_GoBack"/>
      <w:bookmarkEnd w:id="0"/>
    </w:p>
    <w:sectPr w:rsidR="0067245C" w:rsidRPr="00672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4C" w:rsidRDefault="00E6644C" w:rsidP="008721C1">
      <w:r>
        <w:separator/>
      </w:r>
    </w:p>
  </w:endnote>
  <w:endnote w:type="continuationSeparator" w:id="0">
    <w:p w:rsidR="00E6644C" w:rsidRDefault="00E6644C" w:rsidP="0087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6724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6724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6724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4C" w:rsidRDefault="00E6644C" w:rsidP="008721C1">
      <w:r>
        <w:separator/>
      </w:r>
    </w:p>
  </w:footnote>
  <w:footnote w:type="continuationSeparator" w:id="0">
    <w:p w:rsidR="00E6644C" w:rsidRDefault="00E6644C" w:rsidP="0087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6724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67245C" w:rsidP="0067245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6724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DC6"/>
    <w:multiLevelType w:val="hybridMultilevel"/>
    <w:tmpl w:val="21EA7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418B4"/>
    <w:multiLevelType w:val="hybridMultilevel"/>
    <w:tmpl w:val="AC12C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9F790D"/>
    <w:multiLevelType w:val="hybridMultilevel"/>
    <w:tmpl w:val="8BF24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3B7CAF"/>
    <w:multiLevelType w:val="hybridMultilevel"/>
    <w:tmpl w:val="54406E1A"/>
    <w:lvl w:ilvl="0" w:tplc="E86C0D5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5245AE"/>
    <w:multiLevelType w:val="hybridMultilevel"/>
    <w:tmpl w:val="A8D6C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7D70C3"/>
    <w:multiLevelType w:val="hybridMultilevel"/>
    <w:tmpl w:val="89B43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FF5F88"/>
    <w:multiLevelType w:val="hybridMultilevel"/>
    <w:tmpl w:val="6AFA8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54507C"/>
    <w:multiLevelType w:val="hybridMultilevel"/>
    <w:tmpl w:val="EC94924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FF14AE"/>
    <w:multiLevelType w:val="hybridMultilevel"/>
    <w:tmpl w:val="0F548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B"/>
    <w:rsid w:val="000416B7"/>
    <w:rsid w:val="000C4372"/>
    <w:rsid w:val="00246F58"/>
    <w:rsid w:val="002A385E"/>
    <w:rsid w:val="002C2E21"/>
    <w:rsid w:val="00392EFC"/>
    <w:rsid w:val="004359BC"/>
    <w:rsid w:val="0067245C"/>
    <w:rsid w:val="006F372E"/>
    <w:rsid w:val="00724680"/>
    <w:rsid w:val="0073195C"/>
    <w:rsid w:val="008721C1"/>
    <w:rsid w:val="00903143"/>
    <w:rsid w:val="00AA3B1E"/>
    <w:rsid w:val="00AB5D01"/>
    <w:rsid w:val="00C47D69"/>
    <w:rsid w:val="00CA264A"/>
    <w:rsid w:val="00DB27CE"/>
    <w:rsid w:val="00E6644C"/>
    <w:rsid w:val="00F556A2"/>
    <w:rsid w:val="00F60E05"/>
    <w:rsid w:val="00FA64EB"/>
    <w:rsid w:val="00F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D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7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21C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2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21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D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7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21C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2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21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Windows 用户</cp:lastModifiedBy>
  <cp:revision>4</cp:revision>
  <dcterms:created xsi:type="dcterms:W3CDTF">2018-09-05T00:47:00Z</dcterms:created>
  <dcterms:modified xsi:type="dcterms:W3CDTF">2018-09-25T07:59:00Z</dcterms:modified>
</cp:coreProperties>
</file>